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77" w:rsidRDefault="003D1977" w:rsidP="00FA3F10">
      <w:pPr>
        <w:pStyle w:val="Title1"/>
        <w:tabs>
          <w:tab w:val="left" w:pos="10710"/>
        </w:tabs>
      </w:pPr>
      <w:bookmarkStart w:id="0" w:name="_GoBack"/>
      <w:bookmarkEnd w:id="0"/>
      <w:r>
        <w:t>Unit 1 – Matter: Study Guide</w:t>
      </w:r>
    </w:p>
    <w:p w:rsidR="003D1977" w:rsidRDefault="003D1977">
      <w:pPr>
        <w:pStyle w:val="Heading2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6300"/>
      </w:tblGrid>
      <w:tr w:rsidR="003D1977" w:rsidTr="00FA3F10">
        <w:tc>
          <w:tcPr>
            <w:tcW w:w="4608" w:type="dxa"/>
            <w:shd w:val="clear" w:color="auto" w:fill="auto"/>
          </w:tcPr>
          <w:p w:rsidR="003D1977" w:rsidRPr="00B77D5C" w:rsidRDefault="003D1977" w:rsidP="00B77D5C">
            <w:pPr>
              <w:ind w:left="0" w:firstLine="0"/>
              <w:rPr>
                <w:b/>
              </w:rPr>
            </w:pPr>
            <w:r w:rsidRPr="00C95334">
              <w:tab/>
            </w:r>
            <w:r w:rsidRPr="00B77D5C">
              <w:rPr>
                <w:b/>
              </w:rPr>
              <w:t>Objectives</w:t>
            </w:r>
          </w:p>
        </w:tc>
        <w:tc>
          <w:tcPr>
            <w:tcW w:w="6300" w:type="dxa"/>
            <w:shd w:val="clear" w:color="auto" w:fill="auto"/>
          </w:tcPr>
          <w:p w:rsidR="003D1977" w:rsidRDefault="00524262" w:rsidP="00524262">
            <w:pPr>
              <w:ind w:left="1080"/>
            </w:pPr>
            <w:r>
              <w:t xml:space="preserve"> </w:t>
            </w:r>
            <w:r w:rsidRPr="00524262">
              <w:rPr>
                <w:b/>
              </w:rPr>
              <w:t>Your explanations</w:t>
            </w:r>
            <w:r>
              <w:t xml:space="preserve"> (look at the Bell Works’)</w:t>
            </w:r>
          </w:p>
        </w:tc>
      </w:tr>
      <w:tr w:rsidR="003D1977" w:rsidTr="00FA3F10">
        <w:tc>
          <w:tcPr>
            <w:tcW w:w="4608" w:type="dxa"/>
            <w:shd w:val="clear" w:color="auto" w:fill="auto"/>
          </w:tcPr>
          <w:p w:rsidR="003D1977" w:rsidRDefault="00E337F4" w:rsidP="00E337F4">
            <w:pPr>
              <w:numPr>
                <w:ilvl w:val="0"/>
                <w:numId w:val="8"/>
              </w:numPr>
            </w:pPr>
            <w:r>
              <w:t xml:space="preserve">Define the relationship between mass and particles </w:t>
            </w:r>
            <w:r w:rsidR="003D1977" w:rsidRPr="00C95334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E337F4" w:rsidTr="00FA3F10">
        <w:tc>
          <w:tcPr>
            <w:tcW w:w="4608" w:type="dxa"/>
            <w:shd w:val="clear" w:color="auto" w:fill="auto"/>
          </w:tcPr>
          <w:p w:rsidR="00E337F4" w:rsidRDefault="00E337F4" w:rsidP="00B77D5C">
            <w:pPr>
              <w:numPr>
                <w:ilvl w:val="0"/>
                <w:numId w:val="8"/>
              </w:numPr>
            </w:pPr>
            <w:r>
              <w:t>Define solvent</w:t>
            </w:r>
          </w:p>
          <w:p w:rsidR="00E337F4" w:rsidRPr="00C95334" w:rsidRDefault="00E337F4" w:rsidP="00E337F4">
            <w:pPr>
              <w:ind w:left="0" w:firstLine="0"/>
            </w:pPr>
          </w:p>
        </w:tc>
        <w:tc>
          <w:tcPr>
            <w:tcW w:w="6300" w:type="dxa"/>
            <w:shd w:val="clear" w:color="auto" w:fill="auto"/>
          </w:tcPr>
          <w:p w:rsidR="00E337F4" w:rsidRDefault="00E337F4" w:rsidP="003D1977"/>
        </w:tc>
      </w:tr>
      <w:tr w:rsidR="00E337F4" w:rsidTr="00FA3F10">
        <w:tc>
          <w:tcPr>
            <w:tcW w:w="4608" w:type="dxa"/>
            <w:shd w:val="clear" w:color="auto" w:fill="auto"/>
          </w:tcPr>
          <w:p w:rsidR="00E337F4" w:rsidRDefault="00E337F4" w:rsidP="00B77D5C">
            <w:pPr>
              <w:numPr>
                <w:ilvl w:val="0"/>
                <w:numId w:val="8"/>
              </w:numPr>
            </w:pPr>
            <w:r>
              <w:t>Define solute</w:t>
            </w:r>
          </w:p>
          <w:p w:rsidR="00E337F4" w:rsidRDefault="00E337F4" w:rsidP="00E337F4">
            <w:pPr>
              <w:ind w:left="0" w:firstLine="0"/>
            </w:pPr>
          </w:p>
        </w:tc>
        <w:tc>
          <w:tcPr>
            <w:tcW w:w="6300" w:type="dxa"/>
            <w:shd w:val="clear" w:color="auto" w:fill="auto"/>
          </w:tcPr>
          <w:p w:rsidR="00E337F4" w:rsidRDefault="00E337F4" w:rsidP="003D1977"/>
        </w:tc>
      </w:tr>
      <w:tr w:rsidR="00E337F4" w:rsidTr="00FA3F10">
        <w:tc>
          <w:tcPr>
            <w:tcW w:w="4608" w:type="dxa"/>
            <w:shd w:val="clear" w:color="auto" w:fill="auto"/>
          </w:tcPr>
          <w:p w:rsidR="00E337F4" w:rsidRDefault="00E337F4" w:rsidP="00B77D5C">
            <w:pPr>
              <w:numPr>
                <w:ilvl w:val="0"/>
                <w:numId w:val="8"/>
              </w:numPr>
            </w:pPr>
            <w:r>
              <w:t xml:space="preserve">Define concentration. </w:t>
            </w:r>
          </w:p>
          <w:p w:rsidR="00E337F4" w:rsidRDefault="00E337F4" w:rsidP="00E337F4">
            <w:pPr>
              <w:ind w:left="0" w:firstLine="0"/>
            </w:pPr>
          </w:p>
        </w:tc>
        <w:tc>
          <w:tcPr>
            <w:tcW w:w="6300" w:type="dxa"/>
            <w:shd w:val="clear" w:color="auto" w:fill="auto"/>
          </w:tcPr>
          <w:p w:rsidR="00E337F4" w:rsidRDefault="00E337F4" w:rsidP="003D1977"/>
        </w:tc>
      </w:tr>
      <w:tr w:rsidR="00E337F4" w:rsidTr="00FA3F10">
        <w:tc>
          <w:tcPr>
            <w:tcW w:w="4608" w:type="dxa"/>
            <w:shd w:val="clear" w:color="auto" w:fill="auto"/>
          </w:tcPr>
          <w:p w:rsidR="00E337F4" w:rsidRDefault="00E337F4" w:rsidP="00B77D5C">
            <w:pPr>
              <w:numPr>
                <w:ilvl w:val="0"/>
                <w:numId w:val="8"/>
              </w:numPr>
            </w:pPr>
            <w:r>
              <w:t>What does percent concentration mean? How do you make a 10% concentration of sugar water (water is the solvent).</w:t>
            </w:r>
          </w:p>
        </w:tc>
        <w:tc>
          <w:tcPr>
            <w:tcW w:w="6300" w:type="dxa"/>
            <w:shd w:val="clear" w:color="auto" w:fill="auto"/>
          </w:tcPr>
          <w:p w:rsidR="00E337F4" w:rsidRDefault="00E337F4" w:rsidP="003D1977"/>
        </w:tc>
      </w:tr>
      <w:tr w:rsidR="003D1977" w:rsidTr="00FA3F10">
        <w:tc>
          <w:tcPr>
            <w:tcW w:w="4608" w:type="dxa"/>
            <w:shd w:val="clear" w:color="auto" w:fill="auto"/>
          </w:tcPr>
          <w:p w:rsidR="003D1977" w:rsidRPr="00C95334" w:rsidRDefault="00FA3F10" w:rsidP="00B77D5C">
            <w:pPr>
              <w:numPr>
                <w:ilvl w:val="0"/>
                <w:numId w:val="8"/>
              </w:numPr>
            </w:pPr>
            <w:r>
              <w:t>Contrast random and systematic errors</w:t>
            </w:r>
            <w:r w:rsidR="003D1977" w:rsidRPr="00C95334">
              <w:t>.</w:t>
            </w:r>
          </w:p>
          <w:p w:rsidR="003D1977" w:rsidRDefault="003D1977" w:rsidP="003D1977"/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FA3F10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Represent class data using a histogram; use the histogram to interp</w:t>
            </w:r>
            <w:r w:rsidR="00FA3F10">
              <w:t>ret trends in the data.</w:t>
            </w:r>
            <w:r w:rsidR="00FA3F10">
              <w:br/>
            </w:r>
            <w:r w:rsidR="00A7595D">
              <w:t xml:space="preserve">Sketch </w:t>
            </w:r>
            <w:r w:rsidR="00A7595D" w:rsidRPr="00C95334">
              <w:t>samples</w:t>
            </w:r>
            <w:r w:rsidRPr="00C95334">
              <w:t xml:space="preserve"> at right.</w:t>
            </w:r>
            <w:r w:rsidRPr="00C95334">
              <w:br/>
            </w:r>
            <w:r w:rsidRPr="00C95334">
              <w:br/>
            </w:r>
            <w:r w:rsidRPr="00C95334">
              <w:br/>
            </w:r>
          </w:p>
          <w:p w:rsidR="003D1977" w:rsidRPr="00C95334" w:rsidRDefault="003D1977" w:rsidP="00B77D5C">
            <w:pPr>
              <w:ind w:left="0" w:firstLine="0"/>
            </w:pP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524262">
        <w:trPr>
          <w:trHeight w:val="1682"/>
        </w:trPr>
        <w:tc>
          <w:tcPr>
            <w:tcW w:w="4608" w:type="dxa"/>
            <w:shd w:val="clear" w:color="auto" w:fill="auto"/>
          </w:tcPr>
          <w:p w:rsidR="003D1977" w:rsidRPr="00C95334" w:rsidRDefault="00FA3F10" w:rsidP="00B77D5C">
            <w:pPr>
              <w:numPr>
                <w:ilvl w:val="0"/>
                <w:numId w:val="8"/>
              </w:numPr>
            </w:pPr>
            <w:r>
              <w:t>State</w:t>
            </w:r>
            <w:r w:rsidR="003D1977" w:rsidRPr="00C95334">
              <w:t xml:space="preserve"> the law of conservation of </w:t>
            </w:r>
            <w:r>
              <w:t xml:space="preserve">mass (COM) and use COM to solve simple problems such as does a nail </w:t>
            </w:r>
          </w:p>
          <w:p w:rsidR="003D1977" w:rsidRPr="00C95334" w:rsidRDefault="00FA3F10" w:rsidP="00B77D5C">
            <w:pPr>
              <w:ind w:left="0" w:firstLine="0"/>
            </w:pPr>
            <w:r>
              <w:t xml:space="preserve">Gain or lose mass when it rusts? </w:t>
            </w:r>
            <w:r w:rsidR="003D1977" w:rsidRPr="00C95334">
              <w:br/>
            </w:r>
            <w:r w:rsidR="003D1977" w:rsidRPr="00C95334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FA3F10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Relate the volume of a container (in cm</w:t>
            </w:r>
            <w:r w:rsidRPr="00B77D5C">
              <w:rPr>
                <w:position w:val="6"/>
              </w:rPr>
              <w:t>3</w:t>
            </w:r>
            <w:r w:rsidRPr="00C95334">
              <w:t>) to the volume o</w:t>
            </w:r>
            <w:r w:rsidR="00524262">
              <w:t xml:space="preserve">f liquid it contains (in mL). </w:t>
            </w:r>
            <w:r w:rsidR="00524262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Pr="007417BB" w:rsidRDefault="003D1977" w:rsidP="003D1977">
            <w:pPr>
              <w:rPr>
                <w:vertAlign w:val="superscript"/>
              </w:rPr>
            </w:pPr>
          </w:p>
        </w:tc>
      </w:tr>
      <w:tr w:rsidR="003D1977" w:rsidTr="00524262">
        <w:trPr>
          <w:trHeight w:val="1520"/>
        </w:trPr>
        <w:tc>
          <w:tcPr>
            <w:tcW w:w="4608" w:type="dxa"/>
            <w:shd w:val="clear" w:color="auto" w:fill="auto"/>
          </w:tcPr>
          <w:p w:rsidR="003D1977" w:rsidRPr="00C95334" w:rsidRDefault="003D1977" w:rsidP="003D1977">
            <w:pPr>
              <w:numPr>
                <w:ilvl w:val="0"/>
                <w:numId w:val="8"/>
              </w:numPr>
            </w:pPr>
            <w:r w:rsidRPr="00C95334">
              <w:t xml:space="preserve">Recognize that instruments have a limit to their precision; relate the data recorded to the </w:t>
            </w:r>
            <w:r w:rsidR="004856F2">
              <w:t>uncertainty</w:t>
            </w:r>
            <w:r w:rsidRPr="00C95334">
              <w:t xml:space="preserve"> of the measurement.</w:t>
            </w:r>
            <w:r w:rsidRPr="00C95334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524262">
        <w:trPr>
          <w:trHeight w:val="170"/>
        </w:trPr>
        <w:tc>
          <w:tcPr>
            <w:tcW w:w="4608" w:type="dxa"/>
            <w:shd w:val="clear" w:color="auto" w:fill="auto"/>
          </w:tcPr>
          <w:p w:rsidR="003D1977" w:rsidRPr="00C95334" w:rsidRDefault="004856F2" w:rsidP="00B77D5C">
            <w:pPr>
              <w:numPr>
                <w:ilvl w:val="0"/>
                <w:numId w:val="8"/>
              </w:numPr>
            </w:pPr>
            <w:r>
              <w:t>Determine t</w:t>
            </w:r>
            <w:r w:rsidR="00FA3F10">
              <w:t xml:space="preserve">he uncertainty of a measurement and / or the </w:t>
            </w:r>
            <w:r w:rsidR="00524262">
              <w:t>uncertainty (</w:t>
            </w:r>
            <w:r w:rsidR="00FA3F10">
              <w:t>precision) of the instrument used to obtain the measurement</w:t>
            </w:r>
          </w:p>
          <w:p w:rsidR="003D1977" w:rsidRPr="00524262" w:rsidRDefault="003D1977" w:rsidP="003D1977">
            <w:pPr>
              <w:rPr>
                <w:sz w:val="16"/>
                <w:szCs w:val="16"/>
              </w:rPr>
            </w:pP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524262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lastRenderedPageBreak/>
              <w:t>Given a graph of mass vs</w:t>
            </w:r>
            <w:r w:rsidR="00FE5648">
              <w:t>.</w:t>
            </w:r>
            <w:r w:rsidRPr="00C95334">
              <w:t xml:space="preserve"> volume of a substance, write the equation of the </w:t>
            </w:r>
            <w:r w:rsidR="00A7595D" w:rsidRPr="00C95334">
              <w:t xml:space="preserve">line </w:t>
            </w:r>
            <w:r w:rsidR="00A7595D">
              <w:t>(</w:t>
            </w:r>
            <w:r w:rsidR="00524262">
              <w:t xml:space="preserve">linear equation) </w:t>
            </w:r>
            <w:r w:rsidRPr="00C95334">
              <w:t>and</w:t>
            </w:r>
            <w:r w:rsidR="00FA3F10">
              <w:t xml:space="preserve"> state the meaning of the slope and state the meaning of th</w:t>
            </w:r>
            <w:r w:rsidR="00524262">
              <w:t>e</w:t>
            </w:r>
            <w:r w:rsidR="00FA3F10">
              <w:t xml:space="preserve"> y intercept.</w:t>
            </w:r>
          </w:p>
          <w:p w:rsidR="003D1977" w:rsidRPr="00C95334" w:rsidRDefault="003D1977" w:rsidP="003D1977"/>
          <w:p w:rsidR="003D1977" w:rsidRPr="00C95334" w:rsidRDefault="003D1977" w:rsidP="003D1977"/>
          <w:p w:rsidR="003D1977" w:rsidRPr="00C95334" w:rsidRDefault="003D1977" w:rsidP="00B77D5C">
            <w:pPr>
              <w:ind w:hanging="450"/>
            </w:pP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524262" w:rsidTr="00524262">
        <w:trPr>
          <w:trHeight w:val="1340"/>
        </w:trPr>
        <w:tc>
          <w:tcPr>
            <w:tcW w:w="4608" w:type="dxa"/>
            <w:shd w:val="clear" w:color="auto" w:fill="auto"/>
          </w:tcPr>
          <w:p w:rsidR="00524262" w:rsidRPr="00C95334" w:rsidRDefault="00524262" w:rsidP="00B77D5C">
            <w:pPr>
              <w:numPr>
                <w:ilvl w:val="0"/>
                <w:numId w:val="8"/>
              </w:numPr>
            </w:pPr>
            <w:r>
              <w:t xml:space="preserve">Use the 5% rule to determine if the y-intercept of a line is negligible. </w:t>
            </w:r>
          </w:p>
        </w:tc>
        <w:tc>
          <w:tcPr>
            <w:tcW w:w="6300" w:type="dxa"/>
            <w:shd w:val="clear" w:color="auto" w:fill="auto"/>
          </w:tcPr>
          <w:p w:rsidR="00524262" w:rsidRDefault="00524262" w:rsidP="003D1977"/>
        </w:tc>
      </w:tr>
      <w:tr w:rsidR="003D1977" w:rsidTr="00524262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 xml:space="preserve">Recognize that density is a </w:t>
            </w:r>
            <w:r w:rsidRPr="00524262">
              <w:rPr>
                <w:sz w:val="28"/>
              </w:rPr>
              <w:t>ch</w:t>
            </w:r>
            <w:r w:rsidR="00FE5648" w:rsidRPr="00524262">
              <w:rPr>
                <w:sz w:val="28"/>
              </w:rPr>
              <w:t xml:space="preserve">aracteristic </w:t>
            </w:r>
            <w:r w:rsidR="00FE5648">
              <w:t>property of matter</w:t>
            </w:r>
            <w:r w:rsidRPr="00C95334">
              <w:t>.</w:t>
            </w:r>
            <w:r w:rsidRPr="00C95334">
              <w:br/>
              <w:t>How can density be used to identify unknown substances?</w:t>
            </w:r>
          </w:p>
          <w:p w:rsidR="003D1977" w:rsidRPr="00C95334" w:rsidRDefault="003D1977" w:rsidP="00B77D5C">
            <w:pPr>
              <w:ind w:left="0" w:firstLine="0"/>
            </w:pPr>
          </w:p>
          <w:p w:rsidR="003D1977" w:rsidRPr="00C95334" w:rsidRDefault="003D1977" w:rsidP="00B77D5C">
            <w:pPr>
              <w:ind w:left="0" w:firstLine="0"/>
            </w:pPr>
            <w:r w:rsidRPr="00C95334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524262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Use density as a conversion factor between mass and volume; show examples of converting</w:t>
            </w:r>
            <w:r w:rsidR="00FE5648">
              <w:t xml:space="preserve"> mass to volume and vice-versa</w:t>
            </w:r>
            <w:r w:rsidR="004856F2">
              <w:t xml:space="preserve"> (solve density problems)</w:t>
            </w:r>
            <w:r w:rsidR="00FE5648">
              <w:t>.</w:t>
            </w:r>
            <w:r w:rsidR="00FA3F10">
              <w:br/>
            </w:r>
            <w:r w:rsidR="00FA3F10">
              <w:br/>
            </w:r>
            <w:r w:rsidR="00FA3F10">
              <w:br/>
            </w:r>
            <w:r w:rsidRPr="00C95334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524262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Use particle diagrams to represent solids, liquids and gases in a way that is consistent with their densities.</w:t>
            </w:r>
            <w:r w:rsidRPr="00C95334">
              <w:br/>
            </w:r>
            <w:r w:rsidRPr="00C95334">
              <w:br/>
            </w:r>
            <w:r w:rsidRPr="00C95334">
              <w:br/>
            </w:r>
            <w:r w:rsidRPr="00C95334">
              <w:br/>
            </w:r>
            <w:r w:rsidRPr="00C95334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FA3F10" w:rsidTr="00524262">
        <w:trPr>
          <w:trHeight w:val="1790"/>
        </w:trPr>
        <w:tc>
          <w:tcPr>
            <w:tcW w:w="4608" w:type="dxa"/>
            <w:shd w:val="clear" w:color="auto" w:fill="auto"/>
          </w:tcPr>
          <w:p w:rsidR="00FA3F10" w:rsidRPr="00C95334" w:rsidRDefault="00FA3F10" w:rsidP="00B77D5C">
            <w:pPr>
              <w:numPr>
                <w:ilvl w:val="0"/>
                <w:numId w:val="8"/>
              </w:numPr>
            </w:pPr>
            <w:r>
              <w:t>Calculate percent error, absolute deviation and average deviation</w:t>
            </w:r>
          </w:p>
        </w:tc>
        <w:tc>
          <w:tcPr>
            <w:tcW w:w="6300" w:type="dxa"/>
            <w:shd w:val="clear" w:color="auto" w:fill="auto"/>
          </w:tcPr>
          <w:p w:rsidR="00FA3F10" w:rsidRDefault="00FA3F10" w:rsidP="003D1977"/>
        </w:tc>
      </w:tr>
      <w:tr w:rsidR="00524262" w:rsidTr="00524262">
        <w:trPr>
          <w:trHeight w:val="1295"/>
        </w:trPr>
        <w:tc>
          <w:tcPr>
            <w:tcW w:w="4608" w:type="dxa"/>
            <w:shd w:val="clear" w:color="auto" w:fill="auto"/>
          </w:tcPr>
          <w:p w:rsidR="00524262" w:rsidRDefault="00524262" w:rsidP="00B77D5C">
            <w:pPr>
              <w:numPr>
                <w:ilvl w:val="0"/>
                <w:numId w:val="8"/>
              </w:numPr>
            </w:pPr>
          </w:p>
        </w:tc>
        <w:tc>
          <w:tcPr>
            <w:tcW w:w="6300" w:type="dxa"/>
            <w:shd w:val="clear" w:color="auto" w:fill="auto"/>
          </w:tcPr>
          <w:p w:rsidR="00524262" w:rsidRDefault="00524262" w:rsidP="003D1977"/>
        </w:tc>
      </w:tr>
    </w:tbl>
    <w:p w:rsidR="003D1977" w:rsidRPr="00FA3F10" w:rsidRDefault="003D1977" w:rsidP="00524262">
      <w:pPr>
        <w:pStyle w:val="Heading1"/>
        <w:rPr>
          <w:sz w:val="16"/>
          <w:szCs w:val="16"/>
        </w:rPr>
      </w:pPr>
    </w:p>
    <w:sectPr w:rsidR="003D1977" w:rsidRPr="00FA3F10" w:rsidSect="00FA3F10"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E87" w:rsidRDefault="007C4E87">
      <w:r>
        <w:separator/>
      </w:r>
    </w:p>
  </w:endnote>
  <w:endnote w:type="continuationSeparator" w:id="0">
    <w:p w:rsidR="007C4E87" w:rsidRDefault="007C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977" w:rsidRDefault="003D1977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</w:instrText>
    </w:r>
    <w:r>
      <w:rPr>
        <w:sz w:val="20"/>
      </w:rPr>
      <w:fldChar w:fldCharType="separate"/>
    </w:r>
    <w:r w:rsidR="00C45128">
      <w:rPr>
        <w:noProof/>
        <w:sz w:val="20"/>
      </w:rPr>
      <w:t>1</w:t>
    </w:r>
    <w:r>
      <w:rPr>
        <w:sz w:val="20"/>
      </w:rPr>
      <w:fldChar w:fldCharType="end"/>
    </w:r>
    <w:r w:rsidR="00FE5648"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E87" w:rsidRDefault="007C4E87">
      <w:r>
        <w:separator/>
      </w:r>
    </w:p>
  </w:footnote>
  <w:footnote w:type="continuationSeparator" w:id="0">
    <w:p w:rsidR="007C4E87" w:rsidRDefault="007C4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97841"/>
    <w:multiLevelType w:val="hybridMultilevel"/>
    <w:tmpl w:val="545476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8C7864"/>
    <w:multiLevelType w:val="hybridMultilevel"/>
    <w:tmpl w:val="C45200EA"/>
    <w:lvl w:ilvl="0" w:tplc="040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065DF8"/>
    <w:multiLevelType w:val="hybridMultilevel"/>
    <w:tmpl w:val="A07C3C2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1391EB6"/>
    <w:multiLevelType w:val="hybridMultilevel"/>
    <w:tmpl w:val="E22081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D3310"/>
    <w:multiLevelType w:val="hybridMultilevel"/>
    <w:tmpl w:val="61CAF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346249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D027C4"/>
    <w:multiLevelType w:val="hybridMultilevel"/>
    <w:tmpl w:val="78108D20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DA7FD2"/>
    <w:multiLevelType w:val="multilevel"/>
    <w:tmpl w:val="030E77E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155CB4"/>
    <w:multiLevelType w:val="hybridMultilevel"/>
    <w:tmpl w:val="B1F80AE4"/>
    <w:lvl w:ilvl="0" w:tplc="A470010E">
      <w:start w:val="1"/>
      <w:numFmt w:val="decimal"/>
      <w:pStyle w:val="BodyTextInden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00010409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32D3662"/>
    <w:multiLevelType w:val="hybridMultilevel"/>
    <w:tmpl w:val="C2A81782"/>
    <w:lvl w:ilvl="0" w:tplc="30740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CA3741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884B06"/>
    <w:multiLevelType w:val="hybridMultilevel"/>
    <w:tmpl w:val="C1F0C856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C97B0C"/>
    <w:multiLevelType w:val="multilevel"/>
    <w:tmpl w:val="80B2A07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1D6109"/>
    <w:multiLevelType w:val="multilevel"/>
    <w:tmpl w:val="78108D2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D73DB1"/>
    <w:multiLevelType w:val="hybridMultilevel"/>
    <w:tmpl w:val="030E77E4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1B24EC"/>
    <w:multiLevelType w:val="hybridMultilevel"/>
    <w:tmpl w:val="5596ACDE"/>
    <w:lvl w:ilvl="0" w:tplc="ECE0C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011C10"/>
    <w:multiLevelType w:val="hybridMultilevel"/>
    <w:tmpl w:val="80B2A078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4B51E0"/>
    <w:multiLevelType w:val="multilevel"/>
    <w:tmpl w:val="C1F0C85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8352DC"/>
    <w:multiLevelType w:val="hybridMultilevel"/>
    <w:tmpl w:val="F34C308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5"/>
  </w:num>
  <w:num w:numId="5">
    <w:abstractNumId w:val="3"/>
  </w:num>
  <w:num w:numId="6">
    <w:abstractNumId w:val="19"/>
  </w:num>
  <w:num w:numId="7">
    <w:abstractNumId w:val="4"/>
  </w:num>
  <w:num w:numId="8">
    <w:abstractNumId w:val="10"/>
  </w:num>
  <w:num w:numId="9">
    <w:abstractNumId w:val="2"/>
  </w:num>
  <w:num w:numId="10">
    <w:abstractNumId w:val="6"/>
  </w:num>
  <w:num w:numId="11">
    <w:abstractNumId w:val="12"/>
  </w:num>
  <w:num w:numId="12">
    <w:abstractNumId w:val="0"/>
  </w:num>
  <w:num w:numId="13">
    <w:abstractNumId w:val="11"/>
  </w:num>
  <w:num w:numId="14">
    <w:abstractNumId w:val="15"/>
  </w:num>
  <w:num w:numId="15">
    <w:abstractNumId w:val="8"/>
  </w:num>
  <w:num w:numId="16">
    <w:abstractNumId w:val="17"/>
  </w:num>
  <w:num w:numId="17">
    <w:abstractNumId w:val="7"/>
  </w:num>
  <w:num w:numId="18">
    <w:abstractNumId w:val="14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107"/>
    <w:rsid w:val="000B2C97"/>
    <w:rsid w:val="00235926"/>
    <w:rsid w:val="00261FC0"/>
    <w:rsid w:val="00272B31"/>
    <w:rsid w:val="003D1977"/>
    <w:rsid w:val="004856F2"/>
    <w:rsid w:val="00524262"/>
    <w:rsid w:val="00683933"/>
    <w:rsid w:val="006E715E"/>
    <w:rsid w:val="007417BB"/>
    <w:rsid w:val="00774107"/>
    <w:rsid w:val="007C4E87"/>
    <w:rsid w:val="00A7595D"/>
    <w:rsid w:val="00B77D5C"/>
    <w:rsid w:val="00C45128"/>
    <w:rsid w:val="00E337F4"/>
    <w:rsid w:val="00FA3F10"/>
    <w:rsid w:val="00FD1C3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107"/>
    <w:pPr>
      <w:ind w:left="360" w:hanging="360"/>
    </w:pPr>
    <w:rPr>
      <w:rFonts w:ascii="Century Schoolbook" w:hAnsi="Century Schoolbook"/>
      <w:sz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/>
    </w:pPr>
  </w:style>
  <w:style w:type="paragraph" w:customStyle="1" w:styleId="Title1">
    <w:name w:val="Title1"/>
    <w:basedOn w:val="Normal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pPr>
      <w:spacing w:before="120"/>
      <w:ind w:left="450" w:right="-360" w:hanging="450"/>
    </w:pPr>
    <w:rPr>
      <w:rFonts w:ascii="Palatino" w:eastAsia="Times" w:hAnsi="Palatino"/>
    </w:rPr>
  </w:style>
  <w:style w:type="paragraph" w:customStyle="1" w:styleId="HangingNormal">
    <w:name w:val="Hanging Normal"/>
    <w:basedOn w:val="Normal"/>
    <w:pPr>
      <w:tabs>
        <w:tab w:val="left" w:pos="440"/>
      </w:tabs>
      <w:ind w:left="440" w:hanging="440"/>
    </w:pPr>
  </w:style>
  <w:style w:type="paragraph" w:customStyle="1" w:styleId="Tabhang">
    <w:name w:val="Tab hang"/>
    <w:aliases w:val="th"/>
    <w:basedOn w:val="Normal"/>
    <w:pPr>
      <w:tabs>
        <w:tab w:val="left" w:pos="440"/>
        <w:tab w:val="left" w:pos="980"/>
      </w:tabs>
      <w:ind w:left="720" w:hanging="720"/>
    </w:pPr>
  </w:style>
  <w:style w:type="paragraph" w:customStyle="1" w:styleId="Title2">
    <w:name w:val="Title2"/>
    <w:aliases w:val="tn"/>
    <w:basedOn w:val="Normal"/>
    <w:next w:val="Normal"/>
    <w:pPr>
      <w:ind w:left="0" w:firstLine="0"/>
      <w:jc w:val="center"/>
    </w:pPr>
    <w:rPr>
      <w:b/>
    </w:rPr>
  </w:style>
  <w:style w:type="paragraph" w:customStyle="1" w:styleId="InsetNormal">
    <w:name w:val="Inset Normal"/>
    <w:basedOn w:val="Normal"/>
    <w:pPr>
      <w:ind w:left="1440" w:right="1080" w:firstLine="0"/>
    </w:pPr>
  </w:style>
  <w:style w:type="paragraph" w:styleId="BodyTextIndent2">
    <w:name w:val="Body Text Indent 2"/>
    <w:basedOn w:val="Normal"/>
    <w:rsid w:val="00471490"/>
    <w:pPr>
      <w:numPr>
        <w:numId w:val="3"/>
      </w:numPr>
      <w:tabs>
        <w:tab w:val="clear" w:pos="1080"/>
        <w:tab w:val="num" w:pos="900"/>
      </w:tabs>
      <w:spacing w:after="120"/>
      <w:ind w:left="936" w:hanging="576"/>
    </w:pPr>
    <w:rPr>
      <w:rFonts w:ascii="Arial" w:hAnsi="Arial"/>
      <w:sz w:val="28"/>
    </w:rPr>
  </w:style>
  <w:style w:type="paragraph" w:styleId="BodyTextIndent3">
    <w:name w:val="Body Text Indent 3"/>
    <w:basedOn w:val="Normal"/>
    <w:rsid w:val="00471490"/>
    <w:pPr>
      <w:spacing w:after="120"/>
      <w:ind w:firstLine="0"/>
    </w:pPr>
    <w:rPr>
      <w:rFonts w:ascii="Times New Roman" w:hAnsi="Times New Roman"/>
    </w:rPr>
  </w:style>
  <w:style w:type="character" w:styleId="CommentReference">
    <w:name w:val="annotation reference"/>
    <w:semiHidden/>
    <w:rsid w:val="00471490"/>
    <w:rPr>
      <w:sz w:val="18"/>
    </w:rPr>
  </w:style>
  <w:style w:type="paragraph" w:styleId="CommentText">
    <w:name w:val="annotation text"/>
    <w:basedOn w:val="Normal"/>
    <w:semiHidden/>
    <w:rsid w:val="00471490"/>
    <w:rPr>
      <w:rFonts w:ascii="Times New Roman" w:hAnsi="Times New Roman"/>
      <w:szCs w:val="24"/>
    </w:rPr>
  </w:style>
  <w:style w:type="paragraph" w:styleId="BalloonText">
    <w:name w:val="Balloon Text"/>
    <w:basedOn w:val="Normal"/>
    <w:semiHidden/>
    <w:rsid w:val="00471490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8948F1"/>
    <w:pPr>
      <w:ind w:left="360" w:hanging="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5</cp:revision>
  <cp:lastPrinted>2013-10-07T05:48:00Z</cp:lastPrinted>
  <dcterms:created xsi:type="dcterms:W3CDTF">2013-10-07T05:25:00Z</dcterms:created>
  <dcterms:modified xsi:type="dcterms:W3CDTF">2013-10-07T06:10:00Z</dcterms:modified>
</cp:coreProperties>
</file>